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B04D71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E1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F2271D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E581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581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43D46D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E5814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8E5814" w:rsidRPr="008E5814">
        <w:rPr>
          <w:rFonts w:ascii="Times New Roman" w:hAnsi="Times New Roman"/>
          <w:b/>
          <w:sz w:val="24"/>
          <w:szCs w:val="24"/>
          <w:lang w:eastAsia="ru-RU"/>
        </w:rPr>
        <w:t>казание услуг по страхованию автотранспортных средств (КАСКО) на 2023-2024 годы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43E516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94 014,95 (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д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евяносто четыре тысячи четырнадцать сомони</w:t>
      </w:r>
      <w:r w:rsid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95 дирам)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64EFDD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E5814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E5814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44E1FE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E5814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E5814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F24CF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7647D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C09403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52E3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8E5814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1485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2782D-35EC-491B-A0AA-057F82C2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148</cp:revision>
  <cp:lastPrinted>2022-12-12T12:53:00Z</cp:lastPrinted>
  <dcterms:created xsi:type="dcterms:W3CDTF">2020-09-24T03:19:00Z</dcterms:created>
  <dcterms:modified xsi:type="dcterms:W3CDTF">2023-01-03T11:51:00Z</dcterms:modified>
</cp:coreProperties>
</file>